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62" w:rsidRPr="006B74A5" w:rsidRDefault="00D64FDA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ՀԱՅՏԱՐԱՐՈՒԹՅՈՒՆ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հրավերի պարզաբանման մասին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</w:p>
    <w:p w:rsidR="00BE5F62" w:rsidRPr="006B74A5" w:rsidRDefault="00D64FDA" w:rsidP="009A5807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Հայտարարության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սույն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տեքստը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հաստատված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գնահատող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հանձնաժողովի</w:t>
      </w:r>
    </w:p>
    <w:p w:rsidR="00F2230D" w:rsidRPr="006B74A5" w:rsidRDefault="00F97BAF" w:rsidP="00F2230D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E27C01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202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5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թվականի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հունվարի</w:t>
      </w:r>
      <w:r w:rsidR="0022321D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F2230D" w:rsidRPr="00F2230D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10</w:t>
      </w: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ի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 </w:t>
      </w:r>
      <w:r w:rsidR="00F2230D" w:rsidRPr="00F2230D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2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>-</w:t>
      </w:r>
      <w:r w:rsidR="00126AB6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>րդ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 որոշմամբ </w:t>
      </w:r>
    </w:p>
    <w:p w:rsidR="00BE5F62" w:rsidRPr="006B74A5" w:rsidRDefault="00FA3189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և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հրապարակվում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</w:p>
    <w:p w:rsidR="00F97BAF" w:rsidRPr="006B74A5" w:rsidRDefault="00B20EED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«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Գնումների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մասին</w:t>
      </w: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»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ՀՀ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օրենքի</w:t>
      </w:r>
      <w:r w:rsidR="00697E6C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40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րդ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հոդվածի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համաձայն</w:t>
      </w:r>
    </w:p>
    <w:p w:rsidR="009A5807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</w:p>
    <w:p w:rsidR="00F97BAF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Ը</w:t>
      </w:r>
      <w:r w:rsidR="006425E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նթացակարգի ծածկագիրը </w:t>
      </w:r>
      <w:r w:rsidR="004545B9" w:rsidRPr="006B74A5">
        <w:rPr>
          <w:rFonts w:ascii="GHEA Grapalat" w:hAnsi="GHEA Grapalat"/>
          <w:bCs/>
          <w:iCs/>
          <w:color w:val="000000" w:themeColor="text1"/>
          <w:sz w:val="18"/>
          <w:szCs w:val="18"/>
          <w:lang w:val="hy-AM"/>
        </w:rPr>
        <w:t>ԵԱՍՄ-ԷԱՃԱՊՁԲ-25/16</w:t>
      </w:r>
    </w:p>
    <w:p w:rsidR="006425EF" w:rsidRPr="006B74A5" w:rsidRDefault="006425EF" w:rsidP="006425EF">
      <w:pPr>
        <w:rPr>
          <w:rFonts w:ascii="GHEA Grapalat" w:hAnsi="GHEA Grapalat"/>
          <w:color w:val="000000" w:themeColor="text1"/>
          <w:sz w:val="18"/>
          <w:szCs w:val="18"/>
          <w:lang w:val="af-ZA"/>
        </w:rPr>
      </w:pPr>
    </w:p>
    <w:p w:rsidR="009A5807" w:rsidRPr="006B74A5" w:rsidRDefault="004545B9" w:rsidP="004545B9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անի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աղբահանություն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սանիտարական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մաքրում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»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համայնքային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հիմնարկի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կարիքների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ծածկագրով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յուղերի և այլ նմանատիպ ապրանքների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ձեռքբերման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նպատակով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հայտարարված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էլեկտրոնային աճուրդի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հրավեր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գնահատող հանձնաժողովը ստորև ներկայացնում է նույն ծածկագրով հրավերի վերաբերյալ </w:t>
      </w:r>
      <w:r w:rsidR="00F52F9F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թ.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006E6F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2321D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Էլեկտրոնային աճուրդի </w:t>
      </w:r>
      <w:r w:rsidR="0095773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eauction.armeps.am</w:t>
      </w:r>
      <w:r w:rsidR="00E3134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համակարգով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ստացված 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հարցադրում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ը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և դրա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վերաբերյալ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թվականի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E72B42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15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518F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տրամադրված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պարզաբանումը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`</w:t>
      </w:r>
    </w:p>
    <w:p w:rsidR="00FB7263" w:rsidRPr="006B74A5" w:rsidRDefault="00FB7263" w:rsidP="00C5793E">
      <w:pPr>
        <w:spacing w:before="120" w:after="120"/>
        <w:ind w:firstLine="706"/>
        <w:jc w:val="both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</w:p>
    <w:p w:rsidR="00C5793E" w:rsidRPr="006B74A5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Հարցադրում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N 1 </w:t>
      </w:r>
    </w:p>
    <w:p w:rsidR="00D0018F" w:rsidRPr="00D0018F" w:rsidRDefault="00D0018F" w:rsidP="00C5793E">
      <w:pPr>
        <w:spacing w:before="120" w:after="120"/>
        <w:ind w:firstLine="706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D0018F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Բարև Ձեզ հարգելի, «Երևանի աղբահանություն և սանիտարական մաքրում» համայնքային հիմնարկի տնօրինություն, խնդրում ենք ԵԱՍՄ-ԷԱՃԱՊՁԲ-25/17 ծածկագրով գնման ընթացակարգի 1-ին չափաբաժնի մասով, որպես համարժեք, ընդգրկել նաև VENOL LOGISTIC TRUCK XHPD 15W40 CI-4/CH-4, EURO 6 մակնիշների յուղը, Քանզի, մեր նշված ապրանքատեսակը համապատասխանում է Ձեր իսկ կողմից կազմած տեխնիկական բնութագրի </w:t>
      </w:r>
      <w:proofErr w:type="spellStart"/>
      <w:r w:rsidRPr="00D0018F">
        <w:rPr>
          <w:rFonts w:ascii="GHEA Grapalat" w:hAnsi="GHEA Grapalat"/>
          <w:color w:val="000000" w:themeColor="text1"/>
          <w:sz w:val="18"/>
          <w:szCs w:val="18"/>
          <w:lang w:val="af-ZA"/>
        </w:rPr>
        <w:t>չափանիշներին</w:t>
      </w:r>
      <w:proofErr w:type="spellEnd"/>
      <w:r w:rsidRPr="00D0018F">
        <w:rPr>
          <w:rFonts w:ascii="GHEA Grapalat" w:hAnsi="GHEA Grapalat"/>
          <w:color w:val="000000" w:themeColor="text1"/>
          <w:sz w:val="18"/>
          <w:szCs w:val="18"/>
          <w:lang w:val="af-ZA"/>
        </w:rPr>
        <w:t>։</w:t>
      </w:r>
    </w:p>
    <w:p w:rsidR="00C5793E" w:rsidRPr="006B74A5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Պարզաբանում</w:t>
      </w:r>
      <w:r w:rsidRPr="006B74A5">
        <w:rPr>
          <w:rFonts w:ascii="GHEA Grapalat" w:hAnsi="GHEA Grapalat" w:cs="Arial Armenian"/>
          <w:b/>
          <w:color w:val="000000" w:themeColor="text1"/>
          <w:sz w:val="18"/>
          <w:szCs w:val="18"/>
          <w:lang w:val="af-ZA"/>
        </w:rPr>
        <w:t xml:space="preserve"> N 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2230D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1</w:t>
      </w:r>
      <w:bookmarkStart w:id="0" w:name="_GoBack"/>
      <w:bookmarkEnd w:id="0"/>
    </w:p>
    <w:p w:rsidR="00456EF1" w:rsidRPr="00456EF1" w:rsidRDefault="00456EF1" w:rsidP="00456EF1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456EF1">
        <w:rPr>
          <w:rFonts w:ascii="GHEA Grapalat" w:hAnsi="GHEA Grapalat"/>
          <w:color w:val="000000" w:themeColor="text1"/>
          <w:sz w:val="18"/>
          <w:szCs w:val="18"/>
          <w:lang w:val="af-ZA"/>
        </w:rPr>
        <w:t>Հարգելի՛ գործընկեր,</w:t>
      </w:r>
    </w:p>
    <w:p w:rsidR="00006E6F" w:rsidRDefault="00456EF1" w:rsidP="00456EF1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456EF1">
        <w:rPr>
          <w:rFonts w:ascii="GHEA Grapalat" w:hAnsi="GHEA Grapalat"/>
          <w:color w:val="000000" w:themeColor="text1"/>
          <w:sz w:val="18"/>
          <w:szCs w:val="18"/>
          <w:lang w:val="af-ZA"/>
        </w:rPr>
        <w:t>Ի պատասխան Ձեր հարցման, տեղեկացնում ենք, որ յուղերի ձեռքբերման հրավերներում տեղի է ունեցել տեխնիկական բնութագրերի փոփոխություն /համակարգում կցված են փոփոխված հրավերները/, որտեղ հստակ նշված են անհրաժեշտ յուղերի տեխնիկական բնութագրերը։</w:t>
      </w:r>
    </w:p>
    <w:p w:rsidR="00456EF1" w:rsidRDefault="00456EF1" w:rsidP="00456EF1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D64FDA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Սույն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հայտարարության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հետ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կապված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լրացուցիչ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տեղեկություններ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ստանալու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համար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կարող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եք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դիմել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</w:p>
    <w:p w:rsidR="00A7446E" w:rsidRPr="006B74A5" w:rsidRDefault="009568FC" w:rsidP="00A7446E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ծածկագրով գնահատող հանձնաժողովի քարտուղար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Տաթև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Բաղդասար</w:t>
      </w:r>
      <w:r w:rsidR="006C2FE0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յանին</w:t>
      </w:r>
    </w:p>
    <w:p w:rsidR="00E44DC4" w:rsidRPr="006B74A5" w:rsidRDefault="00E44DC4" w:rsidP="00A7446E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A7446E" w:rsidP="006B74A5">
      <w:pPr>
        <w:jc w:val="both"/>
        <w:rPr>
          <w:rFonts w:ascii="GHEA Grapalat" w:hAnsi="GHEA Grapalat" w:cs="Sylfaen"/>
          <w:i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  <w:t xml:space="preserve">                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Հեռախոս՝</w:t>
      </w:r>
      <w:r w:rsidR="0018513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+374 (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41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)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777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983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,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Էլ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եկոտրանային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փոստ՝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hyperlink r:id="rId7" w:tooltip="arsen.melqonyan@escs.am" w:history="1">
        <w:r w:rsidR="006B74A5">
          <w:rPr>
            <w:rStyle w:val="ad"/>
            <w:rFonts w:ascii="GHEA Grapalat" w:hAnsi="GHEA Grapalat"/>
            <w:color w:val="000000" w:themeColor="text1"/>
            <w:sz w:val="18"/>
            <w:szCs w:val="18"/>
            <w:lang w:val="af-ZA"/>
          </w:rPr>
          <w:t>easm.himnark@gmail.com</w:t>
        </w:r>
      </w:hyperlink>
      <w:r w:rsidR="0095773C" w:rsidRPr="006B74A5">
        <w:rPr>
          <w:rFonts w:ascii="GHEA Grapalat" w:hAnsi="GHEA Grapalat" w:cs="Arial Armenian"/>
          <w:color w:val="000000" w:themeColor="text1"/>
          <w:sz w:val="18"/>
          <w:szCs w:val="18"/>
          <w:lang w:val="af-ZA"/>
        </w:rPr>
        <w:t>։</w:t>
      </w:r>
    </w:p>
    <w:p w:rsidR="00613058" w:rsidRPr="006B74A5" w:rsidRDefault="002518F7" w:rsidP="002518F7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ծածկագրով գնման ը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նթացակարգի գնահատող հանձնաժողով</w:t>
      </w:r>
    </w:p>
    <w:sectPr w:rsidR="00613058" w:rsidRPr="006B74A5" w:rsidSect="00596C99">
      <w:footerReference w:type="even" r:id="rId8"/>
      <w:footerReference w:type="default" r:id="rId9"/>
      <w:pgSz w:w="11906" w:h="16838"/>
      <w:pgMar w:top="450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F6" w:rsidRDefault="008056F6">
      <w:r>
        <w:separator/>
      </w:r>
    </w:p>
  </w:endnote>
  <w:endnote w:type="continuationSeparator" w:id="0">
    <w:p w:rsidR="008056F6" w:rsidRDefault="0080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</w:p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F6" w:rsidRDefault="008056F6">
      <w:r>
        <w:separator/>
      </w:r>
    </w:p>
  </w:footnote>
  <w:footnote w:type="continuationSeparator" w:id="0">
    <w:p w:rsidR="008056F6" w:rsidRDefault="0080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EA40143"/>
    <w:multiLevelType w:val="multilevel"/>
    <w:tmpl w:val="483EBF9A"/>
    <w:lvl w:ilvl="0">
      <w:start w:val="1"/>
      <w:numFmt w:val="decimal"/>
      <w:lvlText w:val="%1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6E6F"/>
    <w:rsid w:val="00025EFB"/>
    <w:rsid w:val="0003635A"/>
    <w:rsid w:val="0004365B"/>
    <w:rsid w:val="00043CEB"/>
    <w:rsid w:val="0005765A"/>
    <w:rsid w:val="00063D6E"/>
    <w:rsid w:val="000706DF"/>
    <w:rsid w:val="0007420E"/>
    <w:rsid w:val="00075FE5"/>
    <w:rsid w:val="00082455"/>
    <w:rsid w:val="00092F7F"/>
    <w:rsid w:val="0009444C"/>
    <w:rsid w:val="000C210A"/>
    <w:rsid w:val="000D49D3"/>
    <w:rsid w:val="00100D10"/>
    <w:rsid w:val="00102A32"/>
    <w:rsid w:val="001038C8"/>
    <w:rsid w:val="00120E57"/>
    <w:rsid w:val="00124077"/>
    <w:rsid w:val="00125AFF"/>
    <w:rsid w:val="00126AB6"/>
    <w:rsid w:val="00132E94"/>
    <w:rsid w:val="00134E47"/>
    <w:rsid w:val="001466A8"/>
    <w:rsid w:val="001563E9"/>
    <w:rsid w:val="001628D6"/>
    <w:rsid w:val="00180617"/>
    <w:rsid w:val="00184781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F6F"/>
    <w:rsid w:val="001F1025"/>
    <w:rsid w:val="001F5BAF"/>
    <w:rsid w:val="00205535"/>
    <w:rsid w:val="00206B7E"/>
    <w:rsid w:val="002137CA"/>
    <w:rsid w:val="002148BA"/>
    <w:rsid w:val="0022321D"/>
    <w:rsid w:val="0022406C"/>
    <w:rsid w:val="00226F64"/>
    <w:rsid w:val="00237045"/>
    <w:rsid w:val="00237D02"/>
    <w:rsid w:val="002406CE"/>
    <w:rsid w:val="00243301"/>
    <w:rsid w:val="00245FAF"/>
    <w:rsid w:val="002518F7"/>
    <w:rsid w:val="00257E62"/>
    <w:rsid w:val="0026753B"/>
    <w:rsid w:val="002827E6"/>
    <w:rsid w:val="00292E03"/>
    <w:rsid w:val="002955FD"/>
    <w:rsid w:val="002A5B15"/>
    <w:rsid w:val="002A75A8"/>
    <w:rsid w:val="002B64AB"/>
    <w:rsid w:val="002C5839"/>
    <w:rsid w:val="002C60EF"/>
    <w:rsid w:val="002F50FC"/>
    <w:rsid w:val="00301137"/>
    <w:rsid w:val="00302445"/>
    <w:rsid w:val="003057F7"/>
    <w:rsid w:val="00306FFC"/>
    <w:rsid w:val="0030710B"/>
    <w:rsid w:val="00310BF0"/>
    <w:rsid w:val="00315746"/>
    <w:rsid w:val="0031734F"/>
    <w:rsid w:val="00341CA5"/>
    <w:rsid w:val="00345C5A"/>
    <w:rsid w:val="003463A2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0548"/>
    <w:rsid w:val="0039239E"/>
    <w:rsid w:val="003928E5"/>
    <w:rsid w:val="003B24BE"/>
    <w:rsid w:val="003B2BED"/>
    <w:rsid w:val="003C0293"/>
    <w:rsid w:val="003D5271"/>
    <w:rsid w:val="003E343E"/>
    <w:rsid w:val="003E45BF"/>
    <w:rsid w:val="003F49B4"/>
    <w:rsid w:val="0043269D"/>
    <w:rsid w:val="00441E90"/>
    <w:rsid w:val="00454284"/>
    <w:rsid w:val="004545B9"/>
    <w:rsid w:val="00456EF1"/>
    <w:rsid w:val="004614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036"/>
    <w:rsid w:val="004B7482"/>
    <w:rsid w:val="004D214C"/>
    <w:rsid w:val="004D4E6E"/>
    <w:rsid w:val="004F596C"/>
    <w:rsid w:val="00512432"/>
    <w:rsid w:val="00531EA4"/>
    <w:rsid w:val="0053501D"/>
    <w:rsid w:val="005438A3"/>
    <w:rsid w:val="005645A0"/>
    <w:rsid w:val="00565F1E"/>
    <w:rsid w:val="005676AA"/>
    <w:rsid w:val="005676B5"/>
    <w:rsid w:val="00586A35"/>
    <w:rsid w:val="0059197C"/>
    <w:rsid w:val="00596C99"/>
    <w:rsid w:val="005A05CF"/>
    <w:rsid w:val="005A3B39"/>
    <w:rsid w:val="005A7CDE"/>
    <w:rsid w:val="005B15A9"/>
    <w:rsid w:val="005B30BE"/>
    <w:rsid w:val="005C39A0"/>
    <w:rsid w:val="005C6AF0"/>
    <w:rsid w:val="005D0F4E"/>
    <w:rsid w:val="005D5D4A"/>
    <w:rsid w:val="005E28B2"/>
    <w:rsid w:val="005E2E2B"/>
    <w:rsid w:val="005E2F58"/>
    <w:rsid w:val="005F254D"/>
    <w:rsid w:val="005F50FC"/>
    <w:rsid w:val="00613058"/>
    <w:rsid w:val="00622A3A"/>
    <w:rsid w:val="00625505"/>
    <w:rsid w:val="00636749"/>
    <w:rsid w:val="0064019E"/>
    <w:rsid w:val="006425EF"/>
    <w:rsid w:val="00644FD7"/>
    <w:rsid w:val="00652B69"/>
    <w:rsid w:val="006538D5"/>
    <w:rsid w:val="00655074"/>
    <w:rsid w:val="006557FC"/>
    <w:rsid w:val="00660A10"/>
    <w:rsid w:val="00673895"/>
    <w:rsid w:val="00683E3A"/>
    <w:rsid w:val="00686425"/>
    <w:rsid w:val="00697E6C"/>
    <w:rsid w:val="006A7325"/>
    <w:rsid w:val="006B74A5"/>
    <w:rsid w:val="006B7B4E"/>
    <w:rsid w:val="006C2FE0"/>
    <w:rsid w:val="006E52C7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4B84"/>
    <w:rsid w:val="007A795B"/>
    <w:rsid w:val="007B3A45"/>
    <w:rsid w:val="007B484F"/>
    <w:rsid w:val="007B6C31"/>
    <w:rsid w:val="007C3B03"/>
    <w:rsid w:val="007C3ED6"/>
    <w:rsid w:val="007C7163"/>
    <w:rsid w:val="008056F6"/>
    <w:rsid w:val="00805D1B"/>
    <w:rsid w:val="00823294"/>
    <w:rsid w:val="00823FC6"/>
    <w:rsid w:val="0085228E"/>
    <w:rsid w:val="00874380"/>
    <w:rsid w:val="00890A14"/>
    <w:rsid w:val="00891CC9"/>
    <w:rsid w:val="00894E35"/>
    <w:rsid w:val="00896409"/>
    <w:rsid w:val="008A2E6B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182B"/>
    <w:rsid w:val="00913176"/>
    <w:rsid w:val="00916899"/>
    <w:rsid w:val="0092549D"/>
    <w:rsid w:val="009266E2"/>
    <w:rsid w:val="00926C10"/>
    <w:rsid w:val="009337B2"/>
    <w:rsid w:val="009507AF"/>
    <w:rsid w:val="009568FC"/>
    <w:rsid w:val="0095773C"/>
    <w:rsid w:val="00960BDD"/>
    <w:rsid w:val="00963C65"/>
    <w:rsid w:val="009706C8"/>
    <w:rsid w:val="00975599"/>
    <w:rsid w:val="009833CD"/>
    <w:rsid w:val="0099697A"/>
    <w:rsid w:val="009A5807"/>
    <w:rsid w:val="009B63BC"/>
    <w:rsid w:val="009B647A"/>
    <w:rsid w:val="009B75F2"/>
    <w:rsid w:val="009D05B7"/>
    <w:rsid w:val="009D17C6"/>
    <w:rsid w:val="009D3A60"/>
    <w:rsid w:val="009E5F93"/>
    <w:rsid w:val="009F5D08"/>
    <w:rsid w:val="00A03098"/>
    <w:rsid w:val="00A30C0F"/>
    <w:rsid w:val="00A36B72"/>
    <w:rsid w:val="00A70700"/>
    <w:rsid w:val="00A7446E"/>
    <w:rsid w:val="00A91067"/>
    <w:rsid w:val="00AA698E"/>
    <w:rsid w:val="00AB1F7F"/>
    <w:rsid w:val="00AB2D08"/>
    <w:rsid w:val="00AD5F58"/>
    <w:rsid w:val="00AE433D"/>
    <w:rsid w:val="00AE7C17"/>
    <w:rsid w:val="00AF1677"/>
    <w:rsid w:val="00B06F5C"/>
    <w:rsid w:val="00B10495"/>
    <w:rsid w:val="00B16C9D"/>
    <w:rsid w:val="00B20EED"/>
    <w:rsid w:val="00B21464"/>
    <w:rsid w:val="00B21822"/>
    <w:rsid w:val="00B34A30"/>
    <w:rsid w:val="00B432B4"/>
    <w:rsid w:val="00B45438"/>
    <w:rsid w:val="00B5440A"/>
    <w:rsid w:val="00B5525A"/>
    <w:rsid w:val="00B66511"/>
    <w:rsid w:val="00B72FA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0261"/>
    <w:rsid w:val="00C225E2"/>
    <w:rsid w:val="00C51538"/>
    <w:rsid w:val="00C54035"/>
    <w:rsid w:val="00C56677"/>
    <w:rsid w:val="00C5793E"/>
    <w:rsid w:val="00C90538"/>
    <w:rsid w:val="00C926B7"/>
    <w:rsid w:val="00CA15E9"/>
    <w:rsid w:val="00CA6069"/>
    <w:rsid w:val="00CA61DE"/>
    <w:rsid w:val="00CD6DD7"/>
    <w:rsid w:val="00CE5FD6"/>
    <w:rsid w:val="00D0018F"/>
    <w:rsid w:val="00D02A87"/>
    <w:rsid w:val="00D043CD"/>
    <w:rsid w:val="00D04D6D"/>
    <w:rsid w:val="00D0571B"/>
    <w:rsid w:val="00D0598D"/>
    <w:rsid w:val="00D06E8D"/>
    <w:rsid w:val="00D1512F"/>
    <w:rsid w:val="00D255E5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76EBB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27C01"/>
    <w:rsid w:val="00E31346"/>
    <w:rsid w:val="00E3281F"/>
    <w:rsid w:val="00E359C1"/>
    <w:rsid w:val="00E44DC4"/>
    <w:rsid w:val="00E476D2"/>
    <w:rsid w:val="00E5530C"/>
    <w:rsid w:val="00E55F33"/>
    <w:rsid w:val="00E615C8"/>
    <w:rsid w:val="00E655F3"/>
    <w:rsid w:val="00E67524"/>
    <w:rsid w:val="00E677AC"/>
    <w:rsid w:val="00E72B42"/>
    <w:rsid w:val="00E74DC7"/>
    <w:rsid w:val="00E90A3A"/>
    <w:rsid w:val="00E91BE9"/>
    <w:rsid w:val="00E96BC2"/>
    <w:rsid w:val="00EA2281"/>
    <w:rsid w:val="00EA309E"/>
    <w:rsid w:val="00EB5497"/>
    <w:rsid w:val="00EB5EB6"/>
    <w:rsid w:val="00EB6973"/>
    <w:rsid w:val="00EC3FA0"/>
    <w:rsid w:val="00ED33B0"/>
    <w:rsid w:val="00ED51CE"/>
    <w:rsid w:val="00ED7334"/>
    <w:rsid w:val="00ED7DDE"/>
    <w:rsid w:val="00F07934"/>
    <w:rsid w:val="00F11DDE"/>
    <w:rsid w:val="00F2230D"/>
    <w:rsid w:val="00F22D7A"/>
    <w:rsid w:val="00F23628"/>
    <w:rsid w:val="00F313A6"/>
    <w:rsid w:val="00F408C7"/>
    <w:rsid w:val="00F41B4C"/>
    <w:rsid w:val="00F45709"/>
    <w:rsid w:val="00F52F9F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B3BA5"/>
    <w:rsid w:val="00FB7263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88014"/>
  <w15:chartTrackingRefBased/>
  <w15:docId w15:val="{586E8EAC-9934-4094-9CE3-287A647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melq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1792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mailto:arsen.soghomonyan@escs.am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Tatev Baghdasaryan</cp:lastModifiedBy>
  <cp:revision>18</cp:revision>
  <cp:lastPrinted>2025-01-09T11:27:00Z</cp:lastPrinted>
  <dcterms:created xsi:type="dcterms:W3CDTF">2024-10-25T14:10:00Z</dcterms:created>
  <dcterms:modified xsi:type="dcterms:W3CDTF">2025-01-15T12:57:00Z</dcterms:modified>
</cp:coreProperties>
</file>